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sz w:val="24"/>
          <w:szCs w:val="28"/>
        </w:rPr>
      </w:pPr>
      <w:r>
        <w:rPr>
          <w:rFonts w:hint="eastAsia" w:ascii="微软雅黑" w:hAnsi="微软雅黑" w:eastAsia="微软雅黑"/>
          <w:b/>
          <w:bCs/>
          <w:sz w:val="24"/>
          <w:szCs w:val="28"/>
        </w:rPr>
        <w:t>采购需求</w:t>
      </w:r>
    </w:p>
    <w:p>
      <w:pPr>
        <w:pStyle w:val="9"/>
        <w:numPr>
          <w:ilvl w:val="0"/>
          <w:numId w:val="1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采购需求总体说明</w:t>
      </w:r>
    </w:p>
    <w:p>
      <w:pPr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项目对沭阳县龙庙镇开展镇域详细规划编制工作，强化城镇开发边界内外详细规划层面的城乡融合，统筹推进覆盖乡镇全域的详细规划编制工作，实现“把每一寸土地都规划得清清楚楚”。加强乡镇全域统筹，保障乡镇发展和有序更新，引导乡村空间有序开发和资源合理利用，探索实现乡镇域规划管理全覆盖。</w:t>
      </w:r>
    </w:p>
    <w:p>
      <w:pPr>
        <w:pStyle w:val="9"/>
        <w:numPr>
          <w:ilvl w:val="0"/>
          <w:numId w:val="1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采购内容及技术要求</w:t>
      </w:r>
    </w:p>
    <w:p>
      <w:pPr>
        <w:pStyle w:val="9"/>
        <w:numPr>
          <w:ilvl w:val="0"/>
          <w:numId w:val="2"/>
        </w:numPr>
        <w:ind w:firstLineChars="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规划编制背景</w:t>
      </w:r>
    </w:p>
    <w:p>
      <w:pPr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为贯彻落实《中共中央</w:t>
      </w:r>
      <w:r>
        <w:rPr>
          <w:rFonts w:ascii="仿宋" w:hAnsi="仿宋" w:eastAsia="仿宋"/>
          <w:sz w:val="24"/>
          <w:szCs w:val="24"/>
        </w:rPr>
        <w:t>国务院关于建立国土空间规划体系并监督实施的若干意见》（中发〔2019〕18 号）</w:t>
      </w:r>
      <w:r>
        <w:rPr>
          <w:rFonts w:hint="eastAsia" w:ascii="仿宋" w:hAnsi="仿宋" w:eastAsia="仿宋"/>
          <w:sz w:val="24"/>
          <w:szCs w:val="24"/>
        </w:rPr>
        <w:t>、《自然资源部关于加强国土空间详细规划工作的通知》（自然资发〔</w:t>
      </w:r>
      <w:r>
        <w:rPr>
          <w:rFonts w:ascii="仿宋" w:hAnsi="仿宋" w:eastAsia="仿宋"/>
          <w:sz w:val="24"/>
          <w:szCs w:val="24"/>
        </w:rPr>
        <w:t>2023〕43 号）</w:t>
      </w:r>
      <w:r>
        <w:rPr>
          <w:rFonts w:hint="eastAsia" w:ascii="仿宋" w:hAnsi="仿宋" w:eastAsia="仿宋"/>
          <w:sz w:val="24"/>
          <w:szCs w:val="24"/>
        </w:rPr>
        <w:t>、《中共江苏省委</w:t>
      </w:r>
      <w:r>
        <w:rPr>
          <w:rFonts w:ascii="仿宋" w:hAnsi="仿宋" w:eastAsia="仿宋"/>
          <w:sz w:val="24"/>
          <w:szCs w:val="24"/>
        </w:rPr>
        <w:t>江苏省人民政府关于建立全省国土空间规划体系并监督实施的意见》（苏发〔2019〕30 号）、《中共江苏省委江苏省人民政府关于学习运用“千万工程”经验加快建设新时代鱼米之乡的意见》（苏发〔2023〕12 号）等文件精神，</w:t>
      </w:r>
      <w:r>
        <w:rPr>
          <w:rFonts w:hint="eastAsia" w:ascii="仿宋" w:hAnsi="仿宋" w:eastAsia="仿宋"/>
          <w:sz w:val="24"/>
          <w:szCs w:val="24"/>
        </w:rPr>
        <w:t>按照《宿迁市乡镇域详细规划（村庄规划）编制指南》的相关要求，将龙庙镇作为整体的单元进行详细规划编制。</w:t>
      </w:r>
    </w:p>
    <w:p>
      <w:pPr>
        <w:pStyle w:val="9"/>
        <w:numPr>
          <w:ilvl w:val="0"/>
          <w:numId w:val="2"/>
        </w:numPr>
        <w:ind w:firstLineChars="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规划定位和作用</w:t>
      </w:r>
    </w:p>
    <w:p>
      <w:pPr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乡镇域详细规划（村庄规划）是国土空间规划体系中乡镇地区的详细规划，是整合村庄规划和开发边界内详细规划等形成的“多规合一”的法定规划，是乡镇地区开展国土空间开发保护、核发乡镇地区用地审批和规划许可的法定依据。</w:t>
      </w:r>
    </w:p>
    <w:p>
      <w:pPr>
        <w:pStyle w:val="9"/>
        <w:numPr>
          <w:ilvl w:val="0"/>
          <w:numId w:val="2"/>
        </w:numPr>
        <w:ind w:firstLineChars="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规划原则</w:t>
      </w:r>
    </w:p>
    <w:p>
      <w:pPr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）镇村联动规划、深化编制内容</w:t>
      </w:r>
    </w:p>
    <w:p>
      <w:pPr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统筹镇区和村庄各类要素，促进城乡要素平等交换、双向流动，构建城乡覆盖的生活圈，形成有机融合的城乡空间体系。把每一寸土地摸清楚、规划清楚，以乡镇特色功能为引领，形成“功能协同、要素互动”的城乡空间组织。</w:t>
      </w:r>
    </w:p>
    <w:p>
      <w:pPr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）落实总体要求、加强专项衔接</w:t>
      </w:r>
    </w:p>
    <w:p>
      <w:pPr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严格落实上位总体规划中的相关规划指标、生态系统保护格局、永久基本农田保护红线、城镇开发边界、重大基础设施廊道等强制性内容。不得突破总体规划所确定的特别用途区管控要求。特别用途区应严格落实建设用地总量控制要求，明确各类用地布局、边界、用途和使用条件，提出准入清单。加强与相关专项规划的衔接，统筹落实各项设施控制要求，细化城市控制线范围，加强空间管控。</w:t>
      </w:r>
    </w:p>
    <w:p>
      <w:pPr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3）挖掘生态价值、保护自然本底</w:t>
      </w:r>
    </w:p>
    <w:p>
      <w:pPr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全要素统筹“水林田湖草”各类自然资源与蓝绿空间保护和合理利用，以乡镇生态格局为底线，挖掘生态空间的多元价值，统筹乡镇全域生态空间要素，强化全域生态保护与修复，优化生态产品空间布局，构建人与自然和谐共生的现代化。</w:t>
      </w:r>
    </w:p>
    <w:p>
      <w:pPr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4）加强空间治理、保障项目需求</w:t>
      </w:r>
    </w:p>
    <w:p>
      <w:pPr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严格落实上位规划底线要素，以乡镇全域要素为对象开展农用地整治、建设用地整治和生态保护修复，合理谋划耕地布局优化调整方向，保障乡村振兴项目建设用地的空间需求，形成多要素、多元化、全周期的国土空间综合整治活动。</w:t>
      </w:r>
    </w:p>
    <w:p>
      <w:pPr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5）统筹建设用地、激活存量空间</w:t>
      </w:r>
    </w:p>
    <w:p>
      <w:pPr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坚持“存量规划”，综合考虑集约性、公共性、经济性、可操作性等原则，协调各相关主体利益，分析城乡低效用地等相关政策影响，梳理和盘活存量建设空间，用好用地指标减量、流量机制，保障镇村发展空间，探索土地集约利用模式，提升空间资源综合利用效益。</w:t>
      </w:r>
    </w:p>
    <w:p>
      <w:pPr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6）坚持开门规划、尊重群众意见</w:t>
      </w:r>
    </w:p>
    <w:p>
      <w:pPr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在规划评估、现状调查、方案编制、草案公告、成果公示等阶段，通过多样形式丰富公众参与渠道，深入征询村民意见，鼓励支持村（居）两委、乡村规划师、乡贤能人和企业广泛参与，群策群力做好规划的编制工作，让规划看得懂、记得住、好监督。</w:t>
      </w:r>
    </w:p>
    <w:p>
      <w:pPr>
        <w:pStyle w:val="9"/>
        <w:numPr>
          <w:ilvl w:val="0"/>
          <w:numId w:val="2"/>
        </w:numPr>
        <w:ind w:firstLineChars="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规划范围与期限</w:t>
      </w:r>
    </w:p>
    <w:p>
      <w:pPr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规划范围为龙庙镇行政辖区范围。</w:t>
      </w:r>
    </w:p>
    <w:p>
      <w:pPr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规划期末时间原则上与上级国土空间总体规划保持一致，规划近期可根据实际编制时间来确定编制期限。</w:t>
      </w:r>
      <w:bookmarkStart w:id="0" w:name="_GoBack"/>
      <w:bookmarkEnd w:id="0"/>
    </w:p>
    <w:p>
      <w:pPr>
        <w:pStyle w:val="9"/>
        <w:numPr>
          <w:ilvl w:val="0"/>
          <w:numId w:val="2"/>
        </w:numPr>
        <w:ind w:firstLineChars="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主要内容</w:t>
      </w:r>
    </w:p>
    <w:p>
      <w:pPr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规划内容分为镇域空间规划和镇区详细规划两部分。镇域空间规划包括总体规划目标、镇域国土空间格局、自然资源保护与利用、国土空间综合整治与生态修复、镇村建设引导、产业空间布局、特色风貌引导、城乡综合交通和要素支撑规划等内容，镇区详细规划包括优化城镇开发边界内用地布局、蓝绿空间管控、交通管控、竖向与立体开发控制、各类设施布局、控制性管控等内容。具体内容按照《宿迁市乡镇域详细规划（村庄规划）编制指南》的相关要求进行编制。</w:t>
      </w:r>
    </w:p>
    <w:p>
      <w:pPr>
        <w:pStyle w:val="9"/>
        <w:numPr>
          <w:ilvl w:val="0"/>
          <w:numId w:val="2"/>
        </w:numPr>
        <w:ind w:firstLineChars="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成果要求</w:t>
      </w:r>
    </w:p>
    <w:p>
      <w:pPr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（1）成果形式</w:t>
      </w:r>
    </w:p>
    <w:p>
      <w:pPr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成果构成</w:t>
      </w:r>
      <w:r>
        <w:rPr>
          <w:rFonts w:hint="eastAsia" w:ascii="仿宋" w:hAnsi="仿宋" w:eastAsia="仿宋"/>
          <w:sz w:val="24"/>
          <w:szCs w:val="24"/>
        </w:rPr>
        <w:t>。规划成果包括文本、图件、附表附件、数据库及技术文件，涉及需要成果汇交的，还要形成满足汇交要求的数据库。</w:t>
      </w:r>
    </w:p>
    <w:p>
      <w:pPr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适用范围</w:t>
      </w:r>
      <w:r>
        <w:rPr>
          <w:rFonts w:hint="eastAsia" w:ascii="仿宋" w:hAnsi="仿宋" w:eastAsia="仿宋"/>
          <w:sz w:val="24"/>
          <w:szCs w:val="24"/>
        </w:rPr>
        <w:t>。适用于优化乡镇全域用地布局、保障乡镇全域产业项目用地、指导全域土地综合整治、指导公共服务和公用设施配套等需求较为复杂的涉农街道、乡镇。</w:t>
      </w:r>
    </w:p>
    <w:p>
      <w:pPr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（2）</w:t>
      </w:r>
      <w:r>
        <w:rPr>
          <w:rFonts w:ascii="仿宋" w:hAnsi="仿宋" w:eastAsia="仿宋"/>
          <w:sz w:val="24"/>
          <w:szCs w:val="24"/>
        </w:rPr>
        <w:t>成果内容</w:t>
      </w:r>
    </w:p>
    <w:p>
      <w:pPr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规划成果原则上应包含文本、图件、数据库及必要的附表附件、技术文件。规划成果要简明扼要、通俗易懂，既要便于基层规划管理使用，也要便于街道、乡镇居民、村民理解接受和监督实施。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F669D"/>
    <w:multiLevelType w:val="multilevel"/>
    <w:tmpl w:val="036F669D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119078D4"/>
    <w:multiLevelType w:val="multilevel"/>
    <w:tmpl w:val="119078D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mMjMxNmM3NmJkNGIwNGM1NzZlNDRkODU1ZTVkOWUifQ=="/>
    <w:docVar w:name="KSO_WPS_MARK_KEY" w:val="4c46922e-719c-46d1-8006-2b51e0e77ba4"/>
  </w:docVars>
  <w:rsids>
    <w:rsidRoot w:val="0015016E"/>
    <w:rsid w:val="00002BD9"/>
    <w:rsid w:val="00025594"/>
    <w:rsid w:val="00056590"/>
    <w:rsid w:val="00080496"/>
    <w:rsid w:val="00080ABE"/>
    <w:rsid w:val="000859B6"/>
    <w:rsid w:val="000B133C"/>
    <w:rsid w:val="0015016E"/>
    <w:rsid w:val="001700EC"/>
    <w:rsid w:val="00195EC4"/>
    <w:rsid w:val="00196710"/>
    <w:rsid w:val="001D3BA2"/>
    <w:rsid w:val="00266E0F"/>
    <w:rsid w:val="002C199C"/>
    <w:rsid w:val="00313AC7"/>
    <w:rsid w:val="00343B53"/>
    <w:rsid w:val="00365021"/>
    <w:rsid w:val="003668C9"/>
    <w:rsid w:val="00371CFD"/>
    <w:rsid w:val="003A2D0F"/>
    <w:rsid w:val="003A5C03"/>
    <w:rsid w:val="0042030B"/>
    <w:rsid w:val="00421D91"/>
    <w:rsid w:val="004606ED"/>
    <w:rsid w:val="00497270"/>
    <w:rsid w:val="004D6C4B"/>
    <w:rsid w:val="00537000"/>
    <w:rsid w:val="005A357E"/>
    <w:rsid w:val="005F35FB"/>
    <w:rsid w:val="00652B71"/>
    <w:rsid w:val="00667A9B"/>
    <w:rsid w:val="006A1D2B"/>
    <w:rsid w:val="006B6AFB"/>
    <w:rsid w:val="006C1C99"/>
    <w:rsid w:val="006C1CE5"/>
    <w:rsid w:val="006F1E4F"/>
    <w:rsid w:val="00707B7E"/>
    <w:rsid w:val="00754AEC"/>
    <w:rsid w:val="0076624D"/>
    <w:rsid w:val="007C1B71"/>
    <w:rsid w:val="008016B4"/>
    <w:rsid w:val="00804B8F"/>
    <w:rsid w:val="00850221"/>
    <w:rsid w:val="0089023D"/>
    <w:rsid w:val="008D7178"/>
    <w:rsid w:val="00920AA1"/>
    <w:rsid w:val="0095497C"/>
    <w:rsid w:val="009E4B59"/>
    <w:rsid w:val="00A10872"/>
    <w:rsid w:val="00A1499B"/>
    <w:rsid w:val="00A35749"/>
    <w:rsid w:val="00A41C53"/>
    <w:rsid w:val="00AD1AE7"/>
    <w:rsid w:val="00B357C0"/>
    <w:rsid w:val="00B537B4"/>
    <w:rsid w:val="00B755C8"/>
    <w:rsid w:val="00B86D7B"/>
    <w:rsid w:val="00B969C6"/>
    <w:rsid w:val="00BC5C49"/>
    <w:rsid w:val="00BD17C0"/>
    <w:rsid w:val="00BE0BEA"/>
    <w:rsid w:val="00C00302"/>
    <w:rsid w:val="00C44257"/>
    <w:rsid w:val="00CE1FE6"/>
    <w:rsid w:val="00CF59B8"/>
    <w:rsid w:val="00D955A3"/>
    <w:rsid w:val="00DA6203"/>
    <w:rsid w:val="00DB45B6"/>
    <w:rsid w:val="00DD4873"/>
    <w:rsid w:val="00DF2F7B"/>
    <w:rsid w:val="00E4319C"/>
    <w:rsid w:val="00E73445"/>
    <w:rsid w:val="00EA7FE1"/>
    <w:rsid w:val="00ED45E0"/>
    <w:rsid w:val="00F225AB"/>
    <w:rsid w:val="00F2411B"/>
    <w:rsid w:val="00F27B59"/>
    <w:rsid w:val="00F43900"/>
    <w:rsid w:val="00F56626"/>
    <w:rsid w:val="00FA7A07"/>
    <w:rsid w:val="00FB6025"/>
    <w:rsid w:val="0C0C07B9"/>
    <w:rsid w:val="48F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  <w14:ligatures w14:val="standardContextual"/>
    </w:rPr>
  </w:style>
  <w:style w:type="paragraph" w:customStyle="1" w:styleId="11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12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1841</Words>
  <Characters>1861</Characters>
  <Lines>13</Lines>
  <Paragraphs>3</Paragraphs>
  <TotalTime>61</TotalTime>
  <ScaleCrop>false</ScaleCrop>
  <LinksUpToDate>false</LinksUpToDate>
  <CharactersWithSpaces>1865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2025-02-06T05:10:00Z</dcterms:created>
  <dc:creator>刘威</dc:creator>
  <cp:lastModifiedBy>穿越你的灵魂</cp:lastModifiedBy>
  <dcterms:modified xsi:type="dcterms:W3CDTF">2025-06-17T06:22:48Z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A00EBC2E007249F5B75AA3C51E6F4CF1_12</vt:lpwstr>
  </property>
</Properties>
</file>